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8" w:rsidRPr="007B0D42" w:rsidRDefault="00825468" w:rsidP="00750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027" w:rsidRPr="00750027" w:rsidRDefault="00750027" w:rsidP="00750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27">
        <w:rPr>
          <w:rFonts w:ascii="Times New Roman" w:hAnsi="Times New Roman" w:cs="Times New Roman"/>
          <w:b/>
          <w:sz w:val="24"/>
          <w:szCs w:val="24"/>
        </w:rPr>
        <w:t xml:space="preserve">ВОПРОСЫ ПИТАНИЯ: </w:t>
      </w:r>
    </w:p>
    <w:p w:rsidR="00750027" w:rsidRPr="00750027" w:rsidRDefault="00750027" w:rsidP="00750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27">
        <w:rPr>
          <w:rFonts w:ascii="Times New Roman" w:hAnsi="Times New Roman" w:cs="Times New Roman"/>
          <w:b/>
          <w:sz w:val="24"/>
          <w:szCs w:val="24"/>
        </w:rPr>
        <w:t>научно-практический журнал</w:t>
      </w:r>
    </w:p>
    <w:p w:rsidR="00750027" w:rsidRPr="00750027" w:rsidRDefault="00CC5804" w:rsidP="00750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Том 88</w:t>
      </w:r>
      <w:r w:rsidR="007B0D42">
        <w:rPr>
          <w:rFonts w:ascii="Times New Roman" w:hAnsi="Times New Roman" w:cs="Times New Roman"/>
          <w:b/>
          <w:sz w:val="24"/>
          <w:szCs w:val="24"/>
        </w:rPr>
        <w:t>.  № 1</w:t>
      </w:r>
      <w:r w:rsidR="00750027" w:rsidRPr="007500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0027" w:rsidRPr="00750027" w:rsidRDefault="00750027" w:rsidP="007500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0027" w:rsidRPr="00750027" w:rsidRDefault="00750027" w:rsidP="007500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0027">
        <w:rPr>
          <w:rFonts w:ascii="Times New Roman" w:hAnsi="Times New Roman" w:cs="Times New Roman"/>
          <w:b/>
          <w:i/>
          <w:sz w:val="24"/>
          <w:szCs w:val="24"/>
        </w:rPr>
        <w:t xml:space="preserve">Основан в </w:t>
      </w:r>
      <w:smartTag w:uri="urn:schemas-microsoft-com:office:smarttags" w:element="metricconverter">
        <w:smartTagPr>
          <w:attr w:name="ProductID" w:val="1932 г"/>
        </w:smartTagPr>
        <w:r w:rsidRPr="00750027">
          <w:rPr>
            <w:rFonts w:ascii="Times New Roman" w:hAnsi="Times New Roman" w:cs="Times New Roman"/>
            <w:b/>
            <w:i/>
            <w:sz w:val="24"/>
            <w:szCs w:val="24"/>
          </w:rPr>
          <w:t>1932 г</w:t>
        </w:r>
      </w:smartTag>
      <w:r w:rsidRPr="0075002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0027" w:rsidRPr="00750027" w:rsidRDefault="00750027" w:rsidP="0075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027" w:rsidRDefault="00750027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27">
        <w:rPr>
          <w:rFonts w:ascii="Times New Roman" w:hAnsi="Times New Roman" w:cs="Times New Roman"/>
          <w:b/>
          <w:i/>
          <w:sz w:val="24"/>
          <w:szCs w:val="24"/>
        </w:rPr>
        <w:t>Тутельян Виктор Александрович</w:t>
      </w:r>
      <w:r w:rsidRPr="00750027">
        <w:rPr>
          <w:rFonts w:ascii="Times New Roman" w:hAnsi="Times New Roman" w:cs="Times New Roman"/>
          <w:sz w:val="24"/>
          <w:szCs w:val="24"/>
        </w:rPr>
        <w:t xml:space="preserve"> (г. Москва) – главный редактор, академик РАН, доктор медицинских наук, профессор, заведующий лабораторией энзимологии питания, научный руководитель ФГБУ</w:t>
      </w:r>
      <w:r w:rsidR="007B0D42">
        <w:rPr>
          <w:rFonts w:ascii="Times New Roman" w:hAnsi="Times New Roman" w:cs="Times New Roman"/>
          <w:sz w:val="24"/>
          <w:szCs w:val="24"/>
        </w:rPr>
        <w:t>Н «ФИЦ питания и биотехнологии»</w:t>
      </w:r>
    </w:p>
    <w:p w:rsidR="00427F83" w:rsidRPr="00750027" w:rsidRDefault="00427F83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27" w:rsidRDefault="007B0D42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Никитюк Дмитрий Борисович</w:t>
      </w:r>
      <w:r w:rsidR="00750027" w:rsidRPr="00750027">
        <w:rPr>
          <w:rFonts w:ascii="Times New Roman" w:hAnsi="Times New Roman" w:cs="Times New Roman"/>
          <w:sz w:val="24"/>
          <w:szCs w:val="24"/>
        </w:rPr>
        <w:t xml:space="preserve"> (г. Москва) – заместитель главного редактора, </w:t>
      </w:r>
      <w:r>
        <w:rPr>
          <w:rFonts w:ascii="Times New Roman" w:hAnsi="Times New Roman" w:cs="Times New Roman"/>
          <w:sz w:val="24"/>
          <w:szCs w:val="24"/>
        </w:rPr>
        <w:t xml:space="preserve">член-корреспондент РАН, </w:t>
      </w:r>
      <w:r w:rsidR="00750027" w:rsidRPr="00750027">
        <w:rPr>
          <w:rFonts w:ascii="Times New Roman" w:hAnsi="Times New Roman" w:cs="Times New Roman"/>
          <w:sz w:val="24"/>
          <w:szCs w:val="24"/>
        </w:rPr>
        <w:t>доктор медицинских наук, профессор, зав</w:t>
      </w:r>
      <w:r>
        <w:rPr>
          <w:rFonts w:ascii="Times New Roman" w:hAnsi="Times New Roman" w:cs="Times New Roman"/>
          <w:sz w:val="24"/>
          <w:szCs w:val="24"/>
        </w:rPr>
        <w:t xml:space="preserve">едующий лабораторией спортивной антропологии и нутрициологии, директор </w:t>
      </w:r>
      <w:r w:rsidR="00750027" w:rsidRPr="00750027">
        <w:rPr>
          <w:rFonts w:ascii="Times New Roman" w:hAnsi="Times New Roman" w:cs="Times New Roman"/>
          <w:sz w:val="24"/>
          <w:szCs w:val="24"/>
        </w:rPr>
        <w:t>ФГБУ</w:t>
      </w:r>
      <w:r>
        <w:rPr>
          <w:rFonts w:ascii="Times New Roman" w:hAnsi="Times New Roman" w:cs="Times New Roman"/>
          <w:sz w:val="24"/>
          <w:szCs w:val="24"/>
        </w:rPr>
        <w:t>Н «ФИЦ питания и биотехнологии»</w:t>
      </w:r>
    </w:p>
    <w:p w:rsidR="00427F83" w:rsidRPr="00750027" w:rsidRDefault="00427F83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27" w:rsidRPr="00750027" w:rsidRDefault="00750027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27">
        <w:rPr>
          <w:rFonts w:ascii="Times New Roman" w:hAnsi="Times New Roman" w:cs="Times New Roman"/>
          <w:b/>
          <w:i/>
          <w:sz w:val="24"/>
          <w:szCs w:val="24"/>
        </w:rPr>
        <w:t>Вржесинская  Оксана Александровна</w:t>
      </w:r>
      <w:r w:rsidRPr="00750027">
        <w:rPr>
          <w:rFonts w:ascii="Times New Roman" w:hAnsi="Times New Roman" w:cs="Times New Roman"/>
          <w:sz w:val="24"/>
          <w:szCs w:val="24"/>
        </w:rPr>
        <w:t xml:space="preserve"> (г. Москва) – ответственный секретарь редакции,</w:t>
      </w:r>
    </w:p>
    <w:p w:rsidR="00750027" w:rsidRDefault="007B0D42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50027" w:rsidRPr="00750027">
        <w:rPr>
          <w:rFonts w:ascii="Times New Roman" w:hAnsi="Times New Roman" w:cs="Times New Roman"/>
          <w:sz w:val="24"/>
          <w:szCs w:val="24"/>
        </w:rPr>
        <w:t>андидат биологических наук, ведущий научный сотрудник лаборатории витаминов и минеральных веществ ФГБУ</w:t>
      </w:r>
      <w:r>
        <w:rPr>
          <w:rFonts w:ascii="Times New Roman" w:hAnsi="Times New Roman" w:cs="Times New Roman"/>
          <w:sz w:val="24"/>
          <w:szCs w:val="24"/>
        </w:rPr>
        <w:t>Н «ФИЦ питания и биотехнологии»</w:t>
      </w:r>
    </w:p>
    <w:p w:rsidR="00427F83" w:rsidRPr="00750027" w:rsidRDefault="00427F83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27" w:rsidRPr="00750027" w:rsidRDefault="007B0D42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Пузырева Галина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(г. Москва) – ответственный секретарь </w:t>
      </w:r>
      <w:r w:rsidR="00427F83">
        <w:rPr>
          <w:rFonts w:ascii="Times New Roman" w:hAnsi="Times New Roman" w:cs="Times New Roman"/>
          <w:sz w:val="24"/>
          <w:szCs w:val="24"/>
        </w:rPr>
        <w:t xml:space="preserve">редакции, кандидат биологических наук, старший научный сотрудник лаборатории спортивной антропологии и нутрициологии  </w:t>
      </w:r>
      <w:r w:rsidR="00427F83" w:rsidRPr="00750027">
        <w:rPr>
          <w:rFonts w:ascii="Times New Roman" w:hAnsi="Times New Roman" w:cs="Times New Roman"/>
          <w:sz w:val="24"/>
          <w:szCs w:val="24"/>
        </w:rPr>
        <w:t>ФГБУ</w:t>
      </w:r>
      <w:r w:rsidR="00427F83">
        <w:rPr>
          <w:rFonts w:ascii="Times New Roman" w:hAnsi="Times New Roman" w:cs="Times New Roman"/>
          <w:sz w:val="24"/>
          <w:szCs w:val="24"/>
        </w:rPr>
        <w:t>Н «ФИЦ питания и биотехнологии»</w:t>
      </w:r>
    </w:p>
    <w:p w:rsidR="00750027" w:rsidRPr="00750027" w:rsidRDefault="00750027" w:rsidP="0031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27" w:rsidRPr="00750027" w:rsidRDefault="00750027" w:rsidP="0075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2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25468" w:rsidRDefault="00825468" w:rsidP="007500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6518" w:rsidRDefault="00DB6518" w:rsidP="007500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6518" w:rsidRDefault="00DB6518" w:rsidP="007500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027" w:rsidRPr="00750027" w:rsidRDefault="00750027" w:rsidP="0075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ОБЗОРЫ</w:t>
      </w:r>
    </w:p>
    <w:p w:rsidR="00750027" w:rsidRDefault="00750027" w:rsidP="0075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804" w:rsidRDefault="00CC5804" w:rsidP="0075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Сокуренко М.С., Соловьева Н.Л., Бессонов В.В., Мазо В.К.</w:t>
      </w:r>
    </w:p>
    <w:p w:rsidR="00CC5804" w:rsidRDefault="00CC5804" w:rsidP="0075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804" w:rsidRDefault="00CC5804" w:rsidP="00CC5804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804">
        <w:rPr>
          <w:rFonts w:ascii="Times New Roman" w:eastAsia="Times New Roman" w:hAnsi="Times New Roman" w:cs="Times New Roman"/>
          <w:b/>
          <w:sz w:val="24"/>
          <w:szCs w:val="24"/>
        </w:rPr>
        <w:t>Полифенольные соединения класса стильбеноидов: классификация, представители, содержание в растительном сырье, особенности структуры, использование в пищевой промышленности и фармации</w:t>
      </w:r>
    </w:p>
    <w:p w:rsidR="00CC5804" w:rsidRDefault="00CC5804" w:rsidP="0075002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58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Известно более 300 представителей стильбеноидов - группы природных, синтетических и полусинтетических биологически активных веществ, по химическому строению относящихся к группе полифенольных соединений - фенил-пропаноидов. Представителей данной группы соединений можно обнаружить в таких классах растений, как голосеменные, покрытосеменные, бриофиты и птеридофиты. Основными пищевыми источниками являются плоды винограда, черники, голубики, арахиса, какао. История их обнаружения связана с открытием защитных функций растений в ответ на действие внешних раздражителей. При дальнейшем изучении были выявлены выраженные антиоксидантные свойства. Механизм развития множества заболеваний связан с процессом окисления свободных радикалов, который можно прервать действием антиокислителей. Были изучены возможные механизмы антиоксидантного действия стильбеноидов и их влияние на заболевания, вызываемые избыточным количеством свободных радикалов. Стильбеноиды повышают тонус и устойчивость организма стрессорным факторам окружающей среды, улучшают адаптивные возможности нервной и иммунной систем, проявляют противоопухолевую, кардиопротекторную и </w:t>
      </w:r>
      <w:r w:rsidRPr="00CC58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гиполипидемическую виды активности, ингибируют процессы перекисного окисления липидов. В связи с этим разработаны специализированные пищевые продукты, биологические активные добавки к пище и лекарственные препараты, содержащие стильбеноиды. Однако представители данной группы соединений обладают низкими потребительскими свойствами, чувствительны к факторам внешней среды, обладают низкой растворимостью и всасываемостью. В связи с этим способы устранения этих проблем являются важной задачей при разработке новых пищевых продуктов и лекарств. На сегодняшний день используются вспомогательные вещества (солюбилизаторы), а также такие технологические приемы, как микрокапсулирование, коацервация, полимеризация и другие, позволяющие справиться с проблемами нестабильности, плохой растворимости, невысокой биодоступности и неудовлетворительными потребительскими качествами, что позволяет улучшить эффективность воздействия стильбеноидов на организм.</w:t>
      </w:r>
    </w:p>
    <w:p w:rsidR="00CC5804" w:rsidRPr="00CC5804" w:rsidRDefault="00CC5804" w:rsidP="00CC5804">
      <w:pPr>
        <w:pStyle w:val="3"/>
        <w:shd w:val="clear" w:color="auto" w:fill="FFFFFF"/>
        <w:spacing w:before="300" w:beforeAutospacing="0" w:after="150" w:afterAutospacing="0"/>
        <w:rPr>
          <w:bCs w:val="0"/>
          <w:sz w:val="24"/>
          <w:szCs w:val="24"/>
        </w:rPr>
      </w:pPr>
      <w:r w:rsidRPr="00CC5804">
        <w:rPr>
          <w:bCs w:val="0"/>
          <w:sz w:val="24"/>
          <w:szCs w:val="24"/>
        </w:rPr>
        <w:t>Заключение</w:t>
      </w:r>
    </w:p>
    <w:p w:rsidR="00CC5804" w:rsidRPr="00CC5804" w:rsidRDefault="00CC5804" w:rsidP="00CC5804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C5804">
        <w:rPr>
          <w:color w:val="333333"/>
        </w:rPr>
        <w:t>Согласно существующим на сегодняшний день научным публикациям, стильбеноиды являются малоизученным классом соединений. Дальнейшие исследования помогут определить диапазон их содержания как в растениях различных семейств, так и в отдельных растениях. Это важно для разработки специализированных пищевых продуктов, в состав которых они входят, так как хранение, технология производства и кулинарная обработка влияют на содержание в исходном продукте, в конечном продукте, а также на биодоступность. Кроме того, важно установить величину адекватного и верхнего допустимого суточного уровней потребления.</w:t>
      </w:r>
    </w:p>
    <w:p w:rsidR="00CC5804" w:rsidRPr="00CC5804" w:rsidRDefault="00CC5804" w:rsidP="00CC5804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C5804">
        <w:rPr>
          <w:color w:val="333333"/>
        </w:rPr>
        <w:t>Среди растительных экстрактов, богатых полифенолами и используемых в пищу, можно привести экстракты виноградных семян, коры сосны, зеленого чая, оливок, алоэ вера и т.д. Среди перечисленных способность ингибировать процесс перекисного окисления липидов продемонстрировали экстракты семян винограда и коры сосны пинии (</w:t>
      </w:r>
      <w:r w:rsidRPr="00CC5804">
        <w:rPr>
          <w:i/>
          <w:iCs/>
          <w:color w:val="333333"/>
        </w:rPr>
        <w:t>Pinus pinea</w:t>
      </w:r>
      <w:r w:rsidRPr="00CC5804">
        <w:rPr>
          <w:color w:val="333333"/>
        </w:rPr>
        <w:t>).</w:t>
      </w:r>
    </w:p>
    <w:p w:rsidR="00CC5804" w:rsidRPr="00CC5804" w:rsidRDefault="00CC5804" w:rsidP="00CC5804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bookmark20"/>
      <w:bookmarkEnd w:id="0"/>
      <w:r w:rsidRPr="00CC5804">
        <w:rPr>
          <w:color w:val="333333"/>
        </w:rPr>
        <w:t>Сложность использования стильбеноидов в составе пищевой продукции состоит в их уязвимости к свету, температуре и кислороду, что служит причиной потери антиоксидантных свойств в процессе приготовления пищи. Кроме того, на их стабильность может оказывать действие среда желудочно-кишечного тракта (рН, ферменты), а также состав пищевого продукта, влияющий на растворимость полифенолов.</w:t>
      </w:r>
    </w:p>
    <w:p w:rsidR="00CC5804" w:rsidRPr="00CC5804" w:rsidRDefault="00CC5804" w:rsidP="00CC5804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C5804">
        <w:rPr>
          <w:color w:val="333333"/>
        </w:rPr>
        <w:t>Кроме того, определенную роль играет форма использования пищевого продукта, содержащего стиль-беноиды. Ведь органолептические свойства влияют на потребительские качества продукта, поэтому важно маскировать запах, вкус, цвет используемых растений и/или их экстрактов.</w:t>
      </w:r>
    </w:p>
    <w:p w:rsidR="00CC5804" w:rsidRPr="00CC5804" w:rsidRDefault="00CC5804" w:rsidP="00CC5804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C5804">
        <w:rPr>
          <w:color w:val="333333"/>
        </w:rPr>
        <w:t>Существуют способы преодоления вышеперечисленных проблем, например микрокапсуляция, которая также может помочь замаскировать неприятный вкус экстрактов и улучшить другие органолептические свойства продукта, а также повысить растворимость стильбеноидов и улучшить их биодоступность.</w:t>
      </w:r>
    </w:p>
    <w:p w:rsidR="00974EA1" w:rsidRDefault="00974EA1" w:rsidP="00D42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3A0" w:rsidRPr="00750027" w:rsidRDefault="00D423A0" w:rsidP="00D4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ФИЗИОЛОГИЯ И БИОХИМИЯ ПИТАНИЯ</w:t>
      </w:r>
    </w:p>
    <w:p w:rsidR="00D423A0" w:rsidRDefault="00D423A0" w:rsidP="008254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3A0" w:rsidRDefault="00175137" w:rsidP="0094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804">
        <w:rPr>
          <w:rFonts w:ascii="Times New Roman" w:hAnsi="Times New Roman" w:cs="Times New Roman"/>
          <w:sz w:val="24"/>
          <w:szCs w:val="24"/>
        </w:rPr>
        <w:t>Атякшин Д. А</w:t>
      </w:r>
      <w:r w:rsidR="00554D1A">
        <w:rPr>
          <w:rFonts w:ascii="Times New Roman" w:hAnsi="Times New Roman" w:cs="Times New Roman"/>
          <w:sz w:val="24"/>
          <w:szCs w:val="24"/>
        </w:rPr>
        <w:t>.</w:t>
      </w:r>
      <w:r w:rsidR="00554D1A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CC5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Алексеев</w:t>
      </w:r>
      <w:r w:rsidR="00B42FB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175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175137">
        <w:rPr>
          <w:rStyle w:val="a5"/>
        </w:rPr>
        <w:t xml:space="preserve"> </w:t>
      </w:r>
      <w:r w:rsidRPr="00B23B38">
        <w:rPr>
          <w:rStyle w:val="a5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Клочкова С.В</w:t>
      </w:r>
      <w:r w:rsidR="00B42FB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</w:t>
      </w:r>
      <w:r w:rsidR="00554D1A">
        <w:rPr>
          <w:rFonts w:ascii="Times New Roman" w:hAnsi="Times New Roman" w:cs="Times New Roman"/>
          <w:sz w:val="24"/>
          <w:szCs w:val="24"/>
        </w:rPr>
        <w:t xml:space="preserve"> </w:t>
      </w:r>
      <w:r w:rsidR="00B4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Никитюк Д.Б.</w:t>
      </w:r>
      <w:r w:rsidR="00B42FB2" w:rsidRPr="00B42FB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455DED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54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FB2" w:rsidRPr="00B42FB2" w:rsidRDefault="00B42FB2" w:rsidP="00B42FB2">
      <w:pPr>
        <w:pStyle w:val="3"/>
        <w:shd w:val="clear" w:color="auto" w:fill="FFFFFF"/>
        <w:spacing w:before="300" w:beforeAutospacing="0" w:after="150" w:afterAutospacing="0"/>
        <w:rPr>
          <w:bCs w:val="0"/>
          <w:sz w:val="24"/>
          <w:szCs w:val="24"/>
        </w:rPr>
      </w:pPr>
      <w:r w:rsidRPr="00B42FB2">
        <w:rPr>
          <w:bCs w:val="0"/>
          <w:sz w:val="24"/>
          <w:szCs w:val="24"/>
        </w:rPr>
        <w:lastRenderedPageBreak/>
        <w:t>Состояние коллагеновых волокнистых структур экстрацеллюлярного матрикса соединительной ткани желудка и кишечника мышей после 30-суточного орбитального полета</w:t>
      </w:r>
    </w:p>
    <w:p w:rsidR="00B42FB2" w:rsidRDefault="00B42FB2" w:rsidP="0094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FB2" w:rsidRPr="00B42FB2" w:rsidRDefault="00B42FB2" w:rsidP="00C2714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2F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 </w:t>
      </w:r>
      <w:r w:rsidRPr="00B42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изучение адаптивных механизмов волокнистого компонента внеклеточного матрикса соединительной ткани желудка и кишечника на влияние продолжительной микрогравитации.</w:t>
      </w:r>
    </w:p>
    <w:p w:rsidR="00B42FB2" w:rsidRPr="00B42FB2" w:rsidRDefault="00B42FB2" w:rsidP="00C2714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42FB2" w:rsidRDefault="0094616B" w:rsidP="00C2714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4F7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42FB2" w:rsidRPr="00B42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Cоединительная ткань выполняет важную биологическую миссию в обеспечении деятельности органов. Создаваемые условия микроокружения для реализации функциональной активности клеток и их производных во всех тканях организма адекватны уровням внешних и внутренних вызовов. Условия гравитационного стимула на Земле являются фактором, к которому адаптированы как клеточные элементы соединительной ткани, так и компоненты внеклеточного матрикса. Структуры соединительной ткани внутренних органов, выполняя роль мягкого скелета, реагируют на изменение силы тяжести в космическом полете. Как было показано ранее в эксперименте на монгольских песчанках после 12-суточного полета на космическом аппарате "Фотон-М3", в интерстиции органов пищеварительного тракта развивались специфические изменения, отражающие результат гравитационной разгрузки [1-3]. Запуск российского биологического спутника "БИОН-М" № 1 предоставил новые возможности по выявлению структурно-функциональных эффектов в организме млекопитающих после длительного пребывания в невесомости, в том числе на состояние соединительной ткани органов пищеварительной системы. С одной стороны, была существенно увеличена продолжительность космического полета, впервые в истории запусков биоспутников достигнув 30 сут. С другой стороны, планирование научной программы эксперимента сделало возможным изучение морфофункциональных основ механизмов реадаптации соединительной ткани в органах пищеварительного тракта к обычному уровню гравитации после приземления биообъектов, изучение которых ранее не проводилось. Таким образом, современные вызовы космической гастроэнтерологии, диктующие необходимость дальнейшего изучения органов пищеварительной системы в условиях невесомости, определили проведение настоящего исследования состояния соединительной ткани под влиянием факторов орбитального полета.</w:t>
      </w:r>
    </w:p>
    <w:p w:rsidR="00974EA1" w:rsidRDefault="00974EA1" w:rsidP="00C2714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42FB2" w:rsidRDefault="00B42FB2" w:rsidP="00C27146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42FB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Заключение</w:t>
      </w:r>
      <w:r w:rsidRPr="00B42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Полученные результаты свидетельствуют о грависенситивности волокнистых структур экстрацеллюлярного матрикса интраорганной соединительной ткани и актуальности продолжения совершенствования профилактических мероприятий для органов пищеварительной системы космонавтов в условиях орбитального полета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455DED" w:rsidRDefault="0094616B" w:rsidP="00455D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B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55DED" w:rsidRDefault="00455DED" w:rsidP="00455D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E1F" w:rsidRPr="00455DED" w:rsidRDefault="0003529D" w:rsidP="00455D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5DED">
        <w:rPr>
          <w:rStyle w:val="a5"/>
          <w:rFonts w:ascii="Times New Roman" w:hAnsi="Times New Roman" w:cs="Times New Roman"/>
          <w:b/>
          <w:sz w:val="18"/>
          <w:szCs w:val="18"/>
        </w:rPr>
        <w:footnoteRef/>
      </w:r>
      <w:r w:rsidRPr="00455D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5DE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ФГБОУ ВО </w:t>
      </w:r>
      <w:r w:rsidR="00455DE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</w:t>
      </w:r>
      <w:r w:rsidRPr="00455DE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«Воронежский государственный медицинский университет им. Н.Н. Бурденко» Минздрава Росси</w:t>
      </w:r>
      <w:r w:rsidR="00D66D09" w:rsidRPr="00455DED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и</w:t>
      </w:r>
    </w:p>
    <w:p w:rsidR="00455DED" w:rsidRDefault="00455DED" w:rsidP="00455DED">
      <w:pPr>
        <w:pStyle w:val="a3"/>
        <w:rPr>
          <w:b/>
          <w:color w:val="333333"/>
          <w:sz w:val="18"/>
          <w:szCs w:val="18"/>
          <w:shd w:val="clear" w:color="auto" w:fill="FFFFFF"/>
        </w:rPr>
      </w:pPr>
      <w:r w:rsidRPr="00455DED">
        <w:rPr>
          <w:color w:val="333333"/>
          <w:sz w:val="16"/>
          <w:szCs w:val="16"/>
          <w:shd w:val="clear" w:color="auto" w:fill="FFFFFF"/>
        </w:rPr>
        <w:t>2</w:t>
      </w:r>
      <w:r w:rsidR="00123E1F" w:rsidRPr="00455DED">
        <w:rPr>
          <w:i/>
          <w:sz w:val="16"/>
          <w:szCs w:val="16"/>
        </w:rPr>
        <w:t xml:space="preserve"> </w:t>
      </w:r>
      <w:r w:rsidRPr="00455DED">
        <w:rPr>
          <w:b/>
          <w:color w:val="333333"/>
          <w:sz w:val="18"/>
          <w:szCs w:val="18"/>
          <w:shd w:val="clear" w:color="auto" w:fill="FFFFFF"/>
        </w:rPr>
        <w:t>ФГАОУ ВО</w:t>
      </w:r>
      <w:r>
        <w:rPr>
          <w:b/>
          <w:color w:val="333333"/>
          <w:sz w:val="18"/>
          <w:szCs w:val="18"/>
          <w:shd w:val="clear" w:color="auto" w:fill="FFFFFF"/>
        </w:rPr>
        <w:t xml:space="preserve"> </w:t>
      </w:r>
      <w:r w:rsidRPr="00455DED">
        <w:rPr>
          <w:b/>
          <w:color w:val="333333"/>
          <w:sz w:val="18"/>
          <w:szCs w:val="18"/>
          <w:shd w:val="clear" w:color="auto" w:fill="FFFFFF"/>
        </w:rPr>
        <w:t xml:space="preserve"> «Первый Московский государственный медицинский университет им. И.М. Сеченова» Минздрава России </w:t>
      </w:r>
    </w:p>
    <w:p w:rsidR="00455DED" w:rsidRPr="00455DED" w:rsidRDefault="00455DED" w:rsidP="00455DED">
      <w:pPr>
        <w:pStyle w:val="a3"/>
        <w:rPr>
          <w:sz w:val="18"/>
          <w:szCs w:val="18"/>
        </w:rPr>
      </w:pPr>
      <w:r>
        <w:rPr>
          <w:sz w:val="18"/>
          <w:szCs w:val="18"/>
        </w:rPr>
        <w:t>3</w:t>
      </w:r>
      <w:r w:rsidRPr="00455DED">
        <w:rPr>
          <w:sz w:val="18"/>
          <w:szCs w:val="18"/>
        </w:rPr>
        <w:t xml:space="preserve"> </w:t>
      </w:r>
      <w:r w:rsidRPr="00455DED">
        <w:rPr>
          <w:b/>
          <w:color w:val="333333"/>
          <w:sz w:val="18"/>
          <w:szCs w:val="18"/>
          <w:shd w:val="clear" w:color="auto" w:fill="FFFFFF"/>
        </w:rPr>
        <w:t xml:space="preserve">ФГБУН </w:t>
      </w:r>
      <w:r>
        <w:rPr>
          <w:b/>
          <w:color w:val="333333"/>
          <w:sz w:val="18"/>
          <w:szCs w:val="18"/>
          <w:shd w:val="clear" w:color="auto" w:fill="FFFFFF"/>
        </w:rPr>
        <w:t xml:space="preserve"> </w:t>
      </w:r>
      <w:r w:rsidRPr="00455DED">
        <w:rPr>
          <w:b/>
          <w:color w:val="333333"/>
          <w:sz w:val="18"/>
          <w:szCs w:val="18"/>
          <w:shd w:val="clear" w:color="auto" w:fill="FFFFFF"/>
        </w:rPr>
        <w:t>"ФИЦ питания и биотехнологии", Москва</w:t>
      </w:r>
      <w:r w:rsidRPr="00455DED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</w:p>
    <w:p w:rsidR="00EC7BED" w:rsidRDefault="00EC7BED" w:rsidP="00EC7B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ФИЗИОЛОГИЯ И БИОХИМИЯ ПИТАНИЯ</w:t>
      </w:r>
    </w:p>
    <w:p w:rsidR="00EC7BED" w:rsidRDefault="00EC7BED" w:rsidP="00EC7BED">
      <w:pPr>
        <w:pStyle w:val="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Сидорова Ю.С, Петров Н.А., Зорин С.Н., Саркисян В.А, Кочеткова А.А.</w:t>
      </w:r>
    </w:p>
    <w:p w:rsidR="00EC7BED" w:rsidRPr="00047DAB" w:rsidRDefault="00EC7BED" w:rsidP="00EC7BED">
      <w:pPr>
        <w:pStyle w:val="3"/>
        <w:shd w:val="clear" w:color="auto" w:fill="FFFFFF"/>
        <w:spacing w:before="300" w:beforeAutospacing="0" w:after="150" w:afterAutospacing="0"/>
        <w:rPr>
          <w:bCs w:val="0"/>
          <w:sz w:val="24"/>
          <w:szCs w:val="24"/>
        </w:rPr>
      </w:pPr>
      <w:r w:rsidRPr="00047DAB">
        <w:rPr>
          <w:bCs w:val="0"/>
          <w:sz w:val="24"/>
          <w:szCs w:val="24"/>
        </w:rPr>
        <w:t>Новый функциональный пищевой ингредиент - липидный модуль, источник астаксантина и плазмалогенов</w:t>
      </w:r>
    </w:p>
    <w:p w:rsidR="00EC7BED" w:rsidRPr="00047DAB" w:rsidRDefault="00EC7BED" w:rsidP="00EC7BED">
      <w:pPr>
        <w:pStyle w:val="3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24"/>
          <w:szCs w:val="24"/>
          <w:shd w:val="clear" w:color="auto" w:fill="FFFFFF"/>
        </w:rPr>
      </w:pPr>
      <w:r w:rsidRPr="00047DAB">
        <w:rPr>
          <w:bCs w:val="0"/>
          <w:color w:val="333333"/>
          <w:sz w:val="24"/>
          <w:szCs w:val="24"/>
          <w:shd w:val="clear" w:color="auto" w:fill="FFFFFF"/>
        </w:rPr>
        <w:t>Цель </w:t>
      </w:r>
      <w:r w:rsidRPr="00047DAB">
        <w:rPr>
          <w:color w:val="333333"/>
          <w:sz w:val="24"/>
          <w:szCs w:val="24"/>
          <w:shd w:val="clear" w:color="auto" w:fill="FFFFFF"/>
        </w:rPr>
        <w:t xml:space="preserve">работы - </w:t>
      </w:r>
      <w:r w:rsidRPr="00047DAB">
        <w:rPr>
          <w:b w:val="0"/>
          <w:color w:val="333333"/>
          <w:sz w:val="24"/>
          <w:szCs w:val="24"/>
          <w:shd w:val="clear" w:color="auto" w:fill="FFFFFF"/>
        </w:rPr>
        <w:t>изучение влияния модификации жирнокислотного состава рациона лабораторных животных в присутствии плазмалогенов (ПГ), астаксантина (АСТА) и их сочетания на ад</w:t>
      </w:r>
      <w:r w:rsidRPr="00047DAB">
        <w:rPr>
          <w:rFonts w:ascii="Helvetica" w:hAnsi="Helvetica" w:cs="Helvetica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</w:p>
    <w:p w:rsidR="00EC7BED" w:rsidRPr="00047DAB" w:rsidRDefault="00EC7BED" w:rsidP="00EC7BED">
      <w:pPr>
        <w:pStyle w:val="3"/>
        <w:shd w:val="clear" w:color="auto" w:fill="FFFFFF"/>
        <w:spacing w:before="300" w:beforeAutospacing="0" w:after="150" w:afterAutospacing="0"/>
        <w:rPr>
          <w:b w:val="0"/>
          <w:color w:val="333333"/>
          <w:sz w:val="24"/>
          <w:szCs w:val="24"/>
          <w:shd w:val="clear" w:color="auto" w:fill="FFFFFF"/>
        </w:rPr>
      </w:pPr>
      <w:r w:rsidRPr="00047DAB">
        <w:rPr>
          <w:bCs w:val="0"/>
          <w:color w:val="333333"/>
          <w:sz w:val="24"/>
          <w:szCs w:val="24"/>
          <w:shd w:val="clear" w:color="auto" w:fill="FFFFFF"/>
        </w:rPr>
        <w:t>Результаты и обсуждение</w:t>
      </w:r>
      <w:r w:rsidRPr="00047DAB">
        <w:rPr>
          <w:b w:val="0"/>
          <w:color w:val="333333"/>
          <w:sz w:val="24"/>
          <w:szCs w:val="24"/>
          <w:shd w:val="clear" w:color="auto" w:fill="FFFFFF"/>
        </w:rPr>
        <w:t>. Введение в рацион животных липидного модуля, обогащенного ПГ и/или АСТА, имело выраженный гиполипидемический эффект, снижая в сыворотке крови концентрацию общего холестерина, на фоне снижения уровня липопротеинов низкой плотности. В клетках печени животных, получавших липидный модуль, обогащенный ПГ и/или АСТА, содержание полиненасыщенной жирной кислоты семейства ω-3 докозагексаеновой кислоты увеличилось более чем в 3 раза при одновременном снижении содержания ω-6 линолевой кислоты в 2 раза. Потребление животными липидного модуля, обогащенного АСТА, препятствовало повышению уровня кортикостерона в сыворотке крови животных после стрессорного воздействия (истощающая физическая нагрузка), снижая его до уровня у интактных животных, оказывая адаптогенный эффект. Животные 3-й группы, получавшие липидный модуль, обогащенный АСТА, достоверно меньше времени проводили в открытых рукавах лабиринта по сравнению с первым тестированием, что может говорить о повышении их тревожности. Введение в липидный модуль ПГ нивелировало данный эффект. В тесте "Принудительное плавание" с грузом не выявлено увеличения работоспособности и выносливости всех тестируемых групп.аптационный потенциал животных в условиях стрессового воздействия.</w:t>
      </w:r>
    </w:p>
    <w:p w:rsidR="00773DF1" w:rsidRPr="00047DAB" w:rsidRDefault="00123E1F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DA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73DF1" w:rsidRPr="00047D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Заключение</w:t>
      </w:r>
      <w:r w:rsidR="00773DF1" w:rsidRPr="00047D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Особый интерес представляет дальнейшее изучение адаптогенного действия ПГ в сочетании с АСТА в составе липидного модуля при сравнении с аналогичным эффектом традиционных фосфолипидов.</w:t>
      </w:r>
      <w:r w:rsidRPr="00047D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5DED" w:rsidRPr="00047DAB" w:rsidRDefault="00907235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7D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DF1" w:rsidRPr="00047D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Недостаточное потребление рыбы и морепродуктов, сочетающееся с высоким потреблением растительных масел, приводит к несбалансированности соотношения полиненасыщенных жирных кислот (ПНЖК) ω-3/ПНЖК ω-6 и является фактором риска многих алиментарно-зависимых заболеваний. Функциональные пищевые продукты с высоким содержанием длинноцепочечных ПНЖК семейства ω-3 [докозагексаеновой (ДГК) и эйкозапентаеновой] способны в определенной степени нивелировать избыток насыщенных жиров и ПНЖК семейства ω-6 в питании человека. ДГК (22:6 ω-3) необходима для нормального функционирования мозга, является основной ПНЖК в клеточных мембранах нервных клеток, обеспечивает защиту нервной ткани от окислительного стресса, оказывает противовоспалительное действие при неврологических заболеваниях. При недостаточном поступлении ДГК с пищей ее концентрация в мозге уменьшается. Недостаток ДГК рассматривают в качестве одного из факторов в этиологии депрессивных расстройств [1, 2]. При этом основным депо ДГК в мембранах клеток является специфический класс фосфолипидов - плазмалогенов (ПГ), отличающихся наличием простой эфирной связи, сопряженной с непредельной связью в sn-1 положении. В организме человека ПГ выполняют ряд важных биологических функций в качестве антиоксидантов и сигнальных молекул, снижение их уровня в организме является биомаркером развития ряда нейродегенеративных заболеваний и заболеваний обмена веществ [3]. При этом в настоящее время появляются новые исследования, свидетельствующие о потенциальной терапевтической значимости использования ПГ [4, </w:t>
      </w:r>
      <w:r w:rsidR="00773DF1" w:rsidRPr="00047D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5]. Поскольку молекула ДГК потенциально является мишенью перекисного окисления, очевидна целесообразность ее включения в состав специализированных пищевых продуктов в сочетании с антиоксидантами. В нашем исследовании в качестве такого природного антиоксиданта был выбран каротиноид астаксантин (АСТА) [6, 7]. Структурно молекула АСТА представляет собой 2 иононовых кольца, соединенных полиеновой цепью. На каждом кольце присутствуют гидроксильная и кетоновая группы. Благодаря наличию сопряженных двойных связей в центре молекулы АСТА действует как антиоксидант. Эффекты АСТА могут усиливаться при употреблении с пищевыми маслами, богатыми ПНЖК семейства ю-3, например, такими, как рыбий жир, соевое, льняное, ореховое и миндальное масло. Включение АСТА в состав липидного модуля, помимо его антиоксидантных свойств, определяется множественностью проявлений биологической активности и многоплановым благоприятным влиянием на организм млекопитающих [8-12].</w:t>
      </w:r>
    </w:p>
    <w:p w:rsidR="00773DF1" w:rsidRPr="00773DF1" w:rsidRDefault="00773DF1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D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</w:t>
      </w:r>
      <w:r w:rsidR="000B5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</w:t>
      </w:r>
    </w:p>
    <w:p w:rsidR="00773DF1" w:rsidRDefault="00773DF1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73DF1" w:rsidRPr="00773DF1" w:rsidRDefault="00773DF1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DF1">
        <w:rPr>
          <w:rFonts w:ascii="Times New Roman" w:hAnsi="Times New Roman" w:cs="Times New Roman"/>
          <w:sz w:val="20"/>
          <w:szCs w:val="20"/>
        </w:rPr>
        <w:t>ФГБУН «ФИЦ питания и биотехнологии»,  Москва,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3DF1">
        <w:rPr>
          <w:rFonts w:ascii="Times New Roman" w:hAnsi="Times New Roman" w:cs="Times New Roman"/>
          <w:sz w:val="20"/>
          <w:szCs w:val="20"/>
        </w:rPr>
        <w:t>Россия</w:t>
      </w:r>
    </w:p>
    <w:p w:rsidR="00773DF1" w:rsidRPr="00773DF1" w:rsidRDefault="00773DF1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3DF1" w:rsidRPr="00773DF1" w:rsidRDefault="00773DF1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1B2" w:rsidRDefault="000B51B2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01C0" w:rsidRDefault="00C139D0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39D0">
        <w:rPr>
          <w:rFonts w:ascii="Times New Roman" w:hAnsi="Times New Roman" w:cs="Times New Roman"/>
          <w:b/>
          <w:i/>
          <w:sz w:val="24"/>
          <w:szCs w:val="24"/>
        </w:rPr>
        <w:t>ГИГИЕНА ПИТАНИЯ</w:t>
      </w:r>
    </w:p>
    <w:p w:rsidR="00773DF1" w:rsidRPr="00455DED" w:rsidRDefault="00773DF1" w:rsidP="00455D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1C0" w:rsidRDefault="00F701C0" w:rsidP="00F70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01C0" w:rsidRPr="00047DAB" w:rsidRDefault="00C139D0" w:rsidP="00F7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AB">
        <w:rPr>
          <w:rFonts w:ascii="Times New Roman" w:hAnsi="Times New Roman" w:cs="Times New Roman"/>
          <w:sz w:val="24"/>
          <w:szCs w:val="24"/>
        </w:rPr>
        <w:t>Тышко Н.В.</w:t>
      </w:r>
      <w:r w:rsidR="00047DAB" w:rsidRPr="00047DA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47DAB" w:rsidRPr="00047DAB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047DAB">
        <w:rPr>
          <w:rFonts w:ascii="Times New Roman" w:hAnsi="Times New Roman" w:cs="Times New Roman"/>
          <w:sz w:val="24"/>
          <w:szCs w:val="24"/>
        </w:rPr>
        <w:t>,</w:t>
      </w:r>
      <w:r w:rsidR="00047DAB" w:rsidRPr="00047DA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47DAB">
        <w:rPr>
          <w:rFonts w:ascii="Times New Roman" w:hAnsi="Times New Roman" w:cs="Times New Roman"/>
          <w:sz w:val="24"/>
          <w:szCs w:val="24"/>
        </w:rPr>
        <w:t>Садыкова Э.О.</w:t>
      </w:r>
      <w:r w:rsidR="00047DAB" w:rsidRPr="00047DA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47DAB" w:rsidRPr="00047DAB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047DAB">
        <w:rPr>
          <w:rFonts w:ascii="Times New Roman" w:hAnsi="Times New Roman" w:cs="Times New Roman"/>
          <w:sz w:val="24"/>
          <w:szCs w:val="24"/>
        </w:rPr>
        <w:t>,</w:t>
      </w:r>
      <w:r w:rsidR="00047DAB" w:rsidRPr="00047DA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47DAB">
        <w:rPr>
          <w:rFonts w:ascii="Times New Roman" w:hAnsi="Times New Roman" w:cs="Times New Roman"/>
          <w:sz w:val="24"/>
          <w:szCs w:val="24"/>
        </w:rPr>
        <w:t>Тимонин А.Н.</w:t>
      </w:r>
      <w:r w:rsidR="00047DAB" w:rsidRPr="00047DAB">
        <w:rPr>
          <w:rFonts w:ascii="Times New Roman" w:hAnsi="Times New Roman" w:cs="Times New Roman"/>
          <w:sz w:val="24"/>
          <w:szCs w:val="24"/>
        </w:rPr>
        <w:t>, Груздев Д.С., Сухачева М.В.</w:t>
      </w:r>
    </w:p>
    <w:p w:rsidR="00CC252E" w:rsidRPr="00047DAB" w:rsidRDefault="00CC252E" w:rsidP="00F7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DAB" w:rsidRPr="00047DAB" w:rsidRDefault="00F701C0" w:rsidP="00047DAB">
      <w:pPr>
        <w:pStyle w:val="3"/>
        <w:shd w:val="clear" w:color="auto" w:fill="FFFFFF"/>
        <w:spacing w:before="300" w:beforeAutospacing="0" w:after="150" w:afterAutospacing="0"/>
        <w:rPr>
          <w:bCs w:val="0"/>
          <w:sz w:val="24"/>
          <w:szCs w:val="24"/>
        </w:rPr>
      </w:pPr>
      <w:r w:rsidRPr="00047DAB">
        <w:rPr>
          <w:sz w:val="24"/>
          <w:szCs w:val="24"/>
        </w:rPr>
        <w:t xml:space="preserve"> </w:t>
      </w:r>
      <w:r w:rsidR="00047DAB" w:rsidRPr="00047DAB">
        <w:rPr>
          <w:bCs w:val="0"/>
          <w:sz w:val="24"/>
          <w:szCs w:val="24"/>
        </w:rPr>
        <w:t>Мультиплексная полимеразная цепная реакция для количественного определения генно-инженерно-модифицированного картофеля линии EH92-527-1 в пищевой продукции</w:t>
      </w:r>
    </w:p>
    <w:p w:rsidR="00047DAB" w:rsidRPr="00047DAB" w:rsidRDefault="00F701C0" w:rsidP="00F701C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7D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47DAB" w:rsidRPr="00047D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="00047DAB" w:rsidRPr="00047D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исследования</w:t>
      </w:r>
      <w:r w:rsidR="00047DAB" w:rsidRPr="00047D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разработка протокола количественного определения генно-инженерно-модифицированного (ГМ) картофеля линии EH92-527-1 в формате дуплексной полимеразной цепной реакции в режиме реального времени (ПЦР-РВ) по технологии TaqManR PCR.</w:t>
      </w:r>
    </w:p>
    <w:p w:rsidR="00047DAB" w:rsidRPr="00047DAB" w:rsidRDefault="00047DAB" w:rsidP="00F701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7DAB" w:rsidRPr="00047DAB" w:rsidRDefault="00047DAB" w:rsidP="00047DAB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7DAB">
        <w:rPr>
          <w:b/>
          <w:bCs/>
          <w:color w:val="333333"/>
        </w:rPr>
        <w:t>Результатом </w:t>
      </w:r>
      <w:r w:rsidRPr="00047DAB">
        <w:rPr>
          <w:color w:val="333333"/>
        </w:rPr>
        <w:t>этих исследований являлся оптимизированный состав реакционной смеси для идентификации EH92-527-1 и фрагмента гена </w:t>
      </w:r>
      <w:r w:rsidRPr="00047DAB">
        <w:rPr>
          <w:i/>
          <w:iCs/>
          <w:color w:val="333333"/>
        </w:rPr>
        <w:t>Stp23 </w:t>
      </w:r>
      <w:r w:rsidRPr="00047DAB">
        <w:rPr>
          <w:color w:val="333333"/>
        </w:rPr>
        <w:t>в дуплексной системе: 2,5-кратный реакционный буфер для проведения ПЦР-РВ в присутствии флуоресцентного красителя ROX (carboxy-X-rhodamine), праймеры, специфичные для ГМ-компонента (EH92-f/EH92-r) и целевого таксона (GРF3/GРR3) в количестве 250/250 и 100/100 нM, зонды - 200 и 200 нM соответственно; бычий сывороточный альбумин - 0,04%; MgCl2 - 3,5 мМ, дезоксинуклеозидтрифосфаты - 0,3 мМ, а также температурно-временной профиль реакции (начальная денатурация 95 °С - 5 мин, последующие 45 циклов: 95 °С - 20 с, 58 °С - 20 с, 62 °С - 40 с).</w:t>
      </w:r>
    </w:p>
    <w:p w:rsidR="00047DAB" w:rsidRPr="00047DAB" w:rsidRDefault="00047DAB" w:rsidP="00047DAB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7DAB">
        <w:rPr>
          <w:b/>
          <w:bCs/>
          <w:color w:val="333333"/>
        </w:rPr>
        <w:t>Заключение. </w:t>
      </w:r>
      <w:r w:rsidRPr="00047DAB">
        <w:rPr>
          <w:color w:val="333333"/>
        </w:rPr>
        <w:t>Разработан метод количественного определения ДНК ГМ-картофеля линии ЕН92-527-1 в формате дуплексного ПЦР-анализа. Линейность, прецизионность, правильность и предел определения метода подтверждены в исследованиях in vitro и свидетельствуют о его надежности.</w:t>
      </w:r>
    </w:p>
    <w:p w:rsidR="00A1462A" w:rsidRPr="00F701C0" w:rsidRDefault="00A1462A" w:rsidP="00F701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E02C21" w:rsidRPr="000B51B2" w:rsidRDefault="00E02C21" w:rsidP="00C271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0B51B2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="000B51B2" w:rsidRPr="000B51B2">
        <w:rPr>
          <w:rFonts w:ascii="Times New Roman" w:hAnsi="Times New Roman" w:cs="Times New Roman"/>
          <w:b/>
          <w:i/>
          <w:sz w:val="16"/>
          <w:szCs w:val="16"/>
        </w:rPr>
        <w:t>4</w:t>
      </w:r>
      <w:r w:rsidRPr="000B51B2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0B51B2" w:rsidRPr="000B51B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ФГБУН "ФИЦ питания и биотехнологии", Москва</w:t>
      </w:r>
      <w:r w:rsidRPr="000B51B2">
        <w:rPr>
          <w:rFonts w:ascii="Times New Roman" w:hAnsi="Times New Roman" w:cs="Times New Roman"/>
          <w:b/>
          <w:i/>
          <w:sz w:val="16"/>
          <w:szCs w:val="16"/>
        </w:rPr>
        <w:t xml:space="preserve">        </w:t>
      </w:r>
    </w:p>
    <w:p w:rsidR="00990BF3" w:rsidRPr="000B51B2" w:rsidRDefault="000B51B2" w:rsidP="00A146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0B51B2">
        <w:rPr>
          <w:rFonts w:ascii="Times New Roman" w:hAnsi="Times New Roman" w:cs="Times New Roman"/>
          <w:b/>
          <w:i/>
          <w:sz w:val="16"/>
          <w:szCs w:val="16"/>
        </w:rPr>
        <w:t xml:space="preserve">5 </w:t>
      </w:r>
      <w:r w:rsidRPr="000B51B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ФИЦ "Фундаментальные основы биотехнологии" РАН, Москва</w:t>
      </w:r>
    </w:p>
    <w:p w:rsidR="00F701C0" w:rsidRDefault="00F701C0" w:rsidP="009D1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DE" w:rsidRDefault="00945EDE" w:rsidP="001A75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EDE" w:rsidRDefault="00945EDE" w:rsidP="001A75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EDE" w:rsidRDefault="00945EDE" w:rsidP="001A7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542" w:rsidRDefault="001A7542" w:rsidP="001A7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93E" w:rsidRDefault="0078693E" w:rsidP="007869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93E" w:rsidRDefault="007869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5A8" w:rsidRDefault="00F63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35A8" w:rsidSect="009110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AD" w:rsidRDefault="00E97AAD" w:rsidP="00750027">
      <w:pPr>
        <w:spacing w:after="0" w:line="240" w:lineRule="auto"/>
      </w:pPr>
      <w:r>
        <w:separator/>
      </w:r>
    </w:p>
  </w:endnote>
  <w:endnote w:type="continuationSeparator" w:id="1">
    <w:p w:rsidR="00E97AAD" w:rsidRDefault="00E97AAD" w:rsidP="0075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9475"/>
      <w:docPartObj>
        <w:docPartGallery w:val="Page Numbers (Bottom of Page)"/>
        <w:docPartUnique/>
      </w:docPartObj>
    </w:sdtPr>
    <w:sdtContent>
      <w:p w:rsidR="00FB6CCF" w:rsidRDefault="00DC4F51">
        <w:pPr>
          <w:pStyle w:val="a8"/>
          <w:jc w:val="right"/>
        </w:pPr>
        <w:fldSimple w:instr=" PAGE   \* MERGEFORMAT ">
          <w:r w:rsidR="00AC4109">
            <w:rPr>
              <w:noProof/>
            </w:rPr>
            <w:t>4</w:t>
          </w:r>
        </w:fldSimple>
      </w:p>
    </w:sdtContent>
  </w:sdt>
  <w:p w:rsidR="00FB6CCF" w:rsidRDefault="00FB6C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AD" w:rsidRDefault="00E97AAD" w:rsidP="00750027">
      <w:pPr>
        <w:spacing w:after="0" w:line="240" w:lineRule="auto"/>
      </w:pPr>
      <w:r>
        <w:separator/>
      </w:r>
    </w:p>
  </w:footnote>
  <w:footnote w:type="continuationSeparator" w:id="1">
    <w:p w:rsidR="00E97AAD" w:rsidRDefault="00E97AAD" w:rsidP="00750027">
      <w:pPr>
        <w:spacing w:after="0" w:line="240" w:lineRule="auto"/>
      </w:pPr>
      <w:r>
        <w:continuationSeparator/>
      </w:r>
    </w:p>
  </w:footnote>
  <w:footnote w:id="2">
    <w:p w:rsidR="00D66D09" w:rsidRPr="0094616B" w:rsidRDefault="00D66D09" w:rsidP="00F94F76">
      <w:pPr>
        <w:pStyle w:val="a3"/>
        <w:jc w:val="both"/>
      </w:pPr>
    </w:p>
  </w:footnote>
  <w:footnote w:id="3">
    <w:p w:rsidR="00DB6518" w:rsidRDefault="00DB6518" w:rsidP="00123E1F">
      <w:pPr>
        <w:pStyle w:val="a3"/>
      </w:pPr>
    </w:p>
    <w:p w:rsidR="00DB6518" w:rsidRDefault="00DB6518" w:rsidP="00123E1F">
      <w:pPr>
        <w:pStyle w:val="a3"/>
      </w:pPr>
    </w:p>
    <w:p w:rsidR="00DB6518" w:rsidRDefault="00DB6518" w:rsidP="00123E1F">
      <w:pPr>
        <w:pStyle w:val="a3"/>
      </w:pPr>
    </w:p>
    <w:p w:rsidR="00DB6518" w:rsidRDefault="00DB6518" w:rsidP="00123E1F">
      <w:pPr>
        <w:pStyle w:val="a3"/>
      </w:pPr>
    </w:p>
    <w:p w:rsidR="00B42FB2" w:rsidRPr="00455DED" w:rsidRDefault="00B42FB2" w:rsidP="00123E1F">
      <w:pPr>
        <w:pStyle w:val="a3"/>
        <w:rPr>
          <w:b/>
          <w:sz w:val="18"/>
          <w:szCs w:val="18"/>
        </w:rPr>
      </w:pPr>
    </w:p>
    <w:p w:rsidR="00B42FB2" w:rsidRPr="00455DED" w:rsidRDefault="00B42FB2" w:rsidP="00123E1F">
      <w:pPr>
        <w:pStyle w:val="a3"/>
        <w:rPr>
          <w:sz w:val="18"/>
          <w:szCs w:val="18"/>
        </w:rPr>
      </w:pPr>
    </w:p>
    <w:p w:rsidR="00B42FB2" w:rsidRPr="00455DED" w:rsidRDefault="00B42FB2" w:rsidP="00123E1F">
      <w:pPr>
        <w:pStyle w:val="a3"/>
        <w:rPr>
          <w:sz w:val="18"/>
          <w:szCs w:val="18"/>
        </w:rPr>
      </w:pPr>
    </w:p>
  </w:footnote>
  <w:footnote w:id="4">
    <w:p w:rsidR="00455DED" w:rsidRDefault="00455DED" w:rsidP="00455DED">
      <w:pPr>
        <w:pStyle w:val="a3"/>
      </w:pPr>
    </w:p>
    <w:p w:rsidR="00455DED" w:rsidRDefault="00455DED" w:rsidP="00455DED">
      <w:pPr>
        <w:pStyle w:val="a3"/>
      </w:pPr>
    </w:p>
    <w:p w:rsidR="00455DED" w:rsidRDefault="00455DED" w:rsidP="00455DED">
      <w:pPr>
        <w:pStyle w:val="a3"/>
      </w:pPr>
    </w:p>
    <w:p w:rsidR="00455DED" w:rsidRDefault="00455DED" w:rsidP="00455DED">
      <w:pPr>
        <w:pStyle w:val="a3"/>
      </w:pPr>
    </w:p>
    <w:p w:rsidR="00455DED" w:rsidRPr="00455DED" w:rsidRDefault="00455DED" w:rsidP="00455DED">
      <w:pPr>
        <w:pStyle w:val="a3"/>
        <w:rPr>
          <w:b/>
          <w:sz w:val="18"/>
          <w:szCs w:val="18"/>
        </w:rPr>
      </w:pPr>
    </w:p>
    <w:p w:rsidR="00455DED" w:rsidRPr="00455DED" w:rsidRDefault="00455DED" w:rsidP="00455DED">
      <w:pPr>
        <w:pStyle w:val="a3"/>
        <w:rPr>
          <w:sz w:val="18"/>
          <w:szCs w:val="18"/>
        </w:rPr>
      </w:pPr>
    </w:p>
    <w:p w:rsidR="00455DED" w:rsidRPr="00455DED" w:rsidRDefault="00455DED" w:rsidP="00455DED">
      <w:pPr>
        <w:pStyle w:val="a3"/>
        <w:rPr>
          <w:sz w:val="18"/>
          <w:szCs w:val="18"/>
        </w:rPr>
      </w:pPr>
    </w:p>
  </w:footnote>
  <w:footnote w:id="5">
    <w:p w:rsidR="00047DAB" w:rsidRPr="0094616B" w:rsidRDefault="00047DAB" w:rsidP="00047DAB">
      <w:pPr>
        <w:pStyle w:val="a3"/>
        <w:jc w:val="both"/>
      </w:pPr>
    </w:p>
  </w:footnote>
  <w:footnote w:id="6">
    <w:p w:rsidR="00047DAB" w:rsidRPr="0094616B" w:rsidRDefault="00047DAB" w:rsidP="00047DA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027"/>
    <w:rsid w:val="00014E98"/>
    <w:rsid w:val="000174D4"/>
    <w:rsid w:val="00030DC6"/>
    <w:rsid w:val="0003529D"/>
    <w:rsid w:val="00047DAB"/>
    <w:rsid w:val="000530AE"/>
    <w:rsid w:val="00061CA0"/>
    <w:rsid w:val="00091370"/>
    <w:rsid w:val="000A29CA"/>
    <w:rsid w:val="000B51B2"/>
    <w:rsid w:val="00123E1F"/>
    <w:rsid w:val="0013712C"/>
    <w:rsid w:val="0014668A"/>
    <w:rsid w:val="00175137"/>
    <w:rsid w:val="00183326"/>
    <w:rsid w:val="00184CD2"/>
    <w:rsid w:val="0018523D"/>
    <w:rsid w:val="001A31FA"/>
    <w:rsid w:val="001A48F9"/>
    <w:rsid w:val="001A5AA3"/>
    <w:rsid w:val="001A7542"/>
    <w:rsid w:val="00201218"/>
    <w:rsid w:val="0022486C"/>
    <w:rsid w:val="00230DB2"/>
    <w:rsid w:val="0026006C"/>
    <w:rsid w:val="00270625"/>
    <w:rsid w:val="0028231F"/>
    <w:rsid w:val="002B2339"/>
    <w:rsid w:val="002D20EB"/>
    <w:rsid w:val="002F225D"/>
    <w:rsid w:val="00310B00"/>
    <w:rsid w:val="00311457"/>
    <w:rsid w:val="00323A3C"/>
    <w:rsid w:val="00324024"/>
    <w:rsid w:val="00366374"/>
    <w:rsid w:val="003B0706"/>
    <w:rsid w:val="003F36BF"/>
    <w:rsid w:val="003F4BE8"/>
    <w:rsid w:val="00427F83"/>
    <w:rsid w:val="0043016D"/>
    <w:rsid w:val="00455DED"/>
    <w:rsid w:val="00484A7C"/>
    <w:rsid w:val="004871A1"/>
    <w:rsid w:val="00495647"/>
    <w:rsid w:val="004B570D"/>
    <w:rsid w:val="004D4C4F"/>
    <w:rsid w:val="00506D8A"/>
    <w:rsid w:val="0052790C"/>
    <w:rsid w:val="00532ECF"/>
    <w:rsid w:val="005529BB"/>
    <w:rsid w:val="00554D1A"/>
    <w:rsid w:val="00563687"/>
    <w:rsid w:val="00586E1C"/>
    <w:rsid w:val="0059452F"/>
    <w:rsid w:val="005C02EA"/>
    <w:rsid w:val="005C2E85"/>
    <w:rsid w:val="005D7B8F"/>
    <w:rsid w:val="0063370F"/>
    <w:rsid w:val="006525BF"/>
    <w:rsid w:val="0069498C"/>
    <w:rsid w:val="006A50D5"/>
    <w:rsid w:val="006B537D"/>
    <w:rsid w:val="00750027"/>
    <w:rsid w:val="00773DF1"/>
    <w:rsid w:val="0078693E"/>
    <w:rsid w:val="00791468"/>
    <w:rsid w:val="007B0D42"/>
    <w:rsid w:val="007D63E1"/>
    <w:rsid w:val="0081572E"/>
    <w:rsid w:val="00825468"/>
    <w:rsid w:val="00850223"/>
    <w:rsid w:val="00861487"/>
    <w:rsid w:val="008777DE"/>
    <w:rsid w:val="008B1A97"/>
    <w:rsid w:val="008C2169"/>
    <w:rsid w:val="008F6149"/>
    <w:rsid w:val="00907235"/>
    <w:rsid w:val="009110D0"/>
    <w:rsid w:val="00945EDE"/>
    <w:rsid w:val="0094616B"/>
    <w:rsid w:val="00974EA1"/>
    <w:rsid w:val="00990BF3"/>
    <w:rsid w:val="0099352E"/>
    <w:rsid w:val="009D148D"/>
    <w:rsid w:val="009E09A2"/>
    <w:rsid w:val="009E67D6"/>
    <w:rsid w:val="009F383F"/>
    <w:rsid w:val="009F63B4"/>
    <w:rsid w:val="00A117B1"/>
    <w:rsid w:val="00A1462A"/>
    <w:rsid w:val="00A22FB2"/>
    <w:rsid w:val="00A44849"/>
    <w:rsid w:val="00A539B5"/>
    <w:rsid w:val="00A606E3"/>
    <w:rsid w:val="00AC34B9"/>
    <w:rsid w:val="00AC4109"/>
    <w:rsid w:val="00AD09DB"/>
    <w:rsid w:val="00B16C96"/>
    <w:rsid w:val="00B23B38"/>
    <w:rsid w:val="00B42FB2"/>
    <w:rsid w:val="00B445D1"/>
    <w:rsid w:val="00B46AAD"/>
    <w:rsid w:val="00B63523"/>
    <w:rsid w:val="00B64DD7"/>
    <w:rsid w:val="00B7785E"/>
    <w:rsid w:val="00B94F24"/>
    <w:rsid w:val="00BA0A32"/>
    <w:rsid w:val="00BB3A21"/>
    <w:rsid w:val="00C000F7"/>
    <w:rsid w:val="00C03119"/>
    <w:rsid w:val="00C139D0"/>
    <w:rsid w:val="00C14C0A"/>
    <w:rsid w:val="00C22CF9"/>
    <w:rsid w:val="00C27146"/>
    <w:rsid w:val="00C435C8"/>
    <w:rsid w:val="00C959CE"/>
    <w:rsid w:val="00CB09A9"/>
    <w:rsid w:val="00CB1E85"/>
    <w:rsid w:val="00CB77A2"/>
    <w:rsid w:val="00CC252E"/>
    <w:rsid w:val="00CC5433"/>
    <w:rsid w:val="00CC5804"/>
    <w:rsid w:val="00CE361B"/>
    <w:rsid w:val="00D40CC0"/>
    <w:rsid w:val="00D423A0"/>
    <w:rsid w:val="00D66D09"/>
    <w:rsid w:val="00DB6518"/>
    <w:rsid w:val="00DC4F51"/>
    <w:rsid w:val="00DE0247"/>
    <w:rsid w:val="00DE3465"/>
    <w:rsid w:val="00DE6681"/>
    <w:rsid w:val="00E02C21"/>
    <w:rsid w:val="00E25B99"/>
    <w:rsid w:val="00E629A5"/>
    <w:rsid w:val="00E77163"/>
    <w:rsid w:val="00E97AAD"/>
    <w:rsid w:val="00EC7BED"/>
    <w:rsid w:val="00EE32BE"/>
    <w:rsid w:val="00F04E63"/>
    <w:rsid w:val="00F4317C"/>
    <w:rsid w:val="00F626A5"/>
    <w:rsid w:val="00F635A8"/>
    <w:rsid w:val="00F701C0"/>
    <w:rsid w:val="00F853DA"/>
    <w:rsid w:val="00F87B0C"/>
    <w:rsid w:val="00F94F76"/>
    <w:rsid w:val="00FA3EE0"/>
    <w:rsid w:val="00FB6CCF"/>
    <w:rsid w:val="00FD04B6"/>
    <w:rsid w:val="00FE2494"/>
    <w:rsid w:val="00F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D0"/>
  </w:style>
  <w:style w:type="paragraph" w:styleId="3">
    <w:name w:val="heading 3"/>
    <w:basedOn w:val="a"/>
    <w:link w:val="30"/>
    <w:uiPriority w:val="9"/>
    <w:qFormat/>
    <w:rsid w:val="00CC5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5002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750027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4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317C"/>
  </w:style>
  <w:style w:type="paragraph" w:styleId="a8">
    <w:name w:val="footer"/>
    <w:basedOn w:val="a"/>
    <w:link w:val="a9"/>
    <w:uiPriority w:val="99"/>
    <w:unhideWhenUsed/>
    <w:rsid w:val="00F4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17C"/>
  </w:style>
  <w:style w:type="character" w:customStyle="1" w:styleId="30">
    <w:name w:val="Заголовок 3 Знак"/>
    <w:basedOn w:val="a0"/>
    <w:link w:val="3"/>
    <w:uiPriority w:val="9"/>
    <w:rsid w:val="00CC58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CC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84F9-B314-4D46-9805-2680E220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2018-01-19T13:44:00Z</dcterms:created>
  <dcterms:modified xsi:type="dcterms:W3CDTF">2019-04-10T11:38:00Z</dcterms:modified>
</cp:coreProperties>
</file>